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FE14D9" w14:textId="77777777" w:rsidR="008E54AA" w:rsidRDefault="008E54AA" w:rsidP="0069729E">
      <w:pPr>
        <w:pStyle w:val="Kopfzeile"/>
        <w:tabs>
          <w:tab w:val="clear" w:pos="4536"/>
          <w:tab w:val="clear" w:pos="9072"/>
        </w:tabs>
        <w:spacing w:line="240" w:lineRule="auto"/>
        <w:ind w:left="1701"/>
        <w:rPr>
          <w:rFonts w:ascii="MetaNormal-Roman" w:hAnsi="MetaNormal-Roman"/>
        </w:rPr>
      </w:pPr>
    </w:p>
    <w:p w14:paraId="297291F7" w14:textId="77777777" w:rsidR="008E54AA" w:rsidRDefault="008E54AA" w:rsidP="0069729E">
      <w:pPr>
        <w:spacing w:line="240" w:lineRule="auto"/>
        <w:ind w:left="1701"/>
        <w:rPr>
          <w:rFonts w:ascii="MetaNormal-Roman" w:hAnsi="MetaNormal-Roman"/>
        </w:rPr>
      </w:pPr>
    </w:p>
    <w:p w14:paraId="2B566EFF" w14:textId="77777777" w:rsidR="008E54AA" w:rsidRDefault="008E54AA" w:rsidP="0069729E">
      <w:pPr>
        <w:spacing w:line="240" w:lineRule="auto"/>
        <w:ind w:left="1701"/>
        <w:rPr>
          <w:rFonts w:ascii="MetaNormal-Roman" w:hAnsi="MetaNormal-Roman"/>
        </w:rPr>
      </w:pPr>
    </w:p>
    <w:p w14:paraId="2DED044E" w14:textId="77777777" w:rsidR="008E54AA" w:rsidRDefault="008E54AA" w:rsidP="0069729E">
      <w:pPr>
        <w:spacing w:line="240" w:lineRule="auto"/>
        <w:ind w:left="1701"/>
        <w:rPr>
          <w:rFonts w:ascii="MetaNormal-Roman" w:hAnsi="MetaNormal-Roman"/>
        </w:rPr>
      </w:pPr>
    </w:p>
    <w:p w14:paraId="78CAEBBD" w14:textId="77777777" w:rsid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Staffelübergabe im Weintourismus in Mainz und Rheinhessen: Ellen Kneib übernimmt Projektleitung Weintourismus bei der Rheinhessen-Touristik</w:t>
      </w:r>
    </w:p>
    <w:p w14:paraId="1BC2B5D6" w14:textId="77777777" w:rsidR="00644B58" w:rsidRPr="0069729E" w:rsidRDefault="00644B58" w:rsidP="0069729E">
      <w:pPr>
        <w:spacing w:line="360" w:lineRule="auto"/>
        <w:ind w:left="1701" w:right="1134"/>
        <w:rPr>
          <w:rFonts w:ascii="MetaNormal-Roman" w:hAnsi="MetaNormal-Roman"/>
          <w:b/>
          <w:szCs w:val="22"/>
        </w:rPr>
      </w:pPr>
    </w:p>
    <w:p w14:paraId="17C6961B" w14:textId="2920113F" w:rsid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Mainz/Rheinhessen</w:t>
      </w:r>
      <w:r>
        <w:rPr>
          <w:rFonts w:ascii="MetaNormal-Roman" w:hAnsi="MetaNormal-Roman"/>
          <w:b/>
          <w:szCs w:val="22"/>
        </w:rPr>
        <w:t xml:space="preserve"> </w:t>
      </w:r>
      <w:r w:rsidR="000B367B">
        <w:rPr>
          <w:rFonts w:ascii="MetaNormal-Roman" w:hAnsi="MetaNormal-Roman"/>
          <w:b/>
          <w:szCs w:val="22"/>
        </w:rPr>
        <w:t>23</w:t>
      </w:r>
      <w:bookmarkStart w:id="0" w:name="_GoBack"/>
      <w:bookmarkEnd w:id="0"/>
      <w:r>
        <w:rPr>
          <w:rFonts w:ascii="MetaNormal-Roman" w:hAnsi="MetaNormal-Roman"/>
          <w:b/>
          <w:szCs w:val="22"/>
        </w:rPr>
        <w:t>.01.2026 -</w:t>
      </w:r>
      <w:r w:rsidRPr="0069729E">
        <w:rPr>
          <w:rFonts w:ascii="MetaNormal-Roman" w:hAnsi="MetaNormal-Roman"/>
          <w:b/>
          <w:szCs w:val="22"/>
        </w:rPr>
        <w:t xml:space="preserve"> Zum 1. Januar 2026 übernimmt Ellen Kneib die neu geschaffene Position der Projektleiterin Weintourismus bei der Rheinhessen-Touristik GmbH. Mit der Personalentscheidung setzen </w:t>
      </w:r>
      <w:proofErr w:type="gramStart"/>
      <w:r w:rsidRPr="0069729E">
        <w:rPr>
          <w:rFonts w:ascii="MetaNormal-Roman" w:hAnsi="MetaNormal-Roman"/>
          <w:b/>
          <w:szCs w:val="22"/>
        </w:rPr>
        <w:t xml:space="preserve">die </w:t>
      </w:r>
      <w:proofErr w:type="spellStart"/>
      <w:r w:rsidRPr="0069729E">
        <w:rPr>
          <w:rFonts w:ascii="MetaNormal-Roman" w:hAnsi="MetaNormal-Roman"/>
          <w:b/>
          <w:szCs w:val="22"/>
        </w:rPr>
        <w:t>Akteur</w:t>
      </w:r>
      <w:proofErr w:type="gramEnd"/>
      <w:r w:rsidRPr="0069729E">
        <w:rPr>
          <w:rFonts w:ascii="MetaNormal-Roman" w:hAnsi="MetaNormal-Roman"/>
          <w:b/>
          <w:szCs w:val="22"/>
        </w:rPr>
        <w:t>:innen</w:t>
      </w:r>
      <w:proofErr w:type="spellEnd"/>
      <w:r w:rsidRPr="0069729E">
        <w:rPr>
          <w:rFonts w:ascii="MetaNormal-Roman" w:hAnsi="MetaNormal-Roman"/>
          <w:b/>
          <w:szCs w:val="22"/>
        </w:rPr>
        <w:t xml:space="preserve"> in Mainz und Rheinhessen einen weiteren Meilenstein in der strategischen Weiterentwicklung des Weintourismus. Ziel ist es, die vielfältigen Aktivitäten in der Region künftig stärker zu bündeln, gezielt weiterzuentwickeln und schlagkräftig im nationalen wie internationalen Markt zu positionieren.</w:t>
      </w:r>
    </w:p>
    <w:p w14:paraId="38794899" w14:textId="77777777" w:rsidR="0069729E" w:rsidRPr="0069729E" w:rsidRDefault="0069729E" w:rsidP="0069729E">
      <w:pPr>
        <w:spacing w:line="360" w:lineRule="auto"/>
        <w:ind w:left="1701" w:right="1134"/>
        <w:rPr>
          <w:rFonts w:ascii="MetaNormal-Roman" w:hAnsi="MetaNormal-Roman"/>
          <w:b/>
          <w:szCs w:val="22"/>
        </w:rPr>
      </w:pPr>
    </w:p>
    <w:p w14:paraId="1FE2F7AA" w14:textId="77777777" w:rsid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 xml:space="preserve">Die neue Stelle ist Teil einer strukturellen Neuaufstellung des Weintourismus in Mainz und Rheinhessen, die auf Empfehlungen eines externen Strategie-Gutachtens anlässlich des Jubiläums „15 Jahre Great </w:t>
      </w:r>
      <w:proofErr w:type="spellStart"/>
      <w:r w:rsidRPr="0069729E">
        <w:rPr>
          <w:rFonts w:ascii="MetaNormal-Roman" w:hAnsi="MetaNormal-Roman"/>
          <w:szCs w:val="22"/>
        </w:rPr>
        <w:t>Wine</w:t>
      </w:r>
      <w:proofErr w:type="spellEnd"/>
      <w:r w:rsidRPr="0069729E">
        <w:rPr>
          <w:rFonts w:ascii="MetaNormal-Roman" w:hAnsi="MetaNormal-Roman"/>
          <w:szCs w:val="22"/>
        </w:rPr>
        <w:t xml:space="preserve"> </w:t>
      </w:r>
      <w:proofErr w:type="spellStart"/>
      <w:r w:rsidRPr="0069729E">
        <w:rPr>
          <w:rFonts w:ascii="MetaNormal-Roman" w:hAnsi="MetaNormal-Roman"/>
          <w:szCs w:val="22"/>
        </w:rPr>
        <w:t>Capitals</w:t>
      </w:r>
      <w:proofErr w:type="spellEnd"/>
      <w:r w:rsidRPr="0069729E">
        <w:rPr>
          <w:rFonts w:ascii="MetaNormal-Roman" w:hAnsi="MetaNormal-Roman"/>
          <w:szCs w:val="22"/>
        </w:rPr>
        <w:t xml:space="preserve"> Mainz/Rheinhessen“ basiert. Die neue Struktur, die auch die Aufgaben der bisherigen Geschäftsstelle der </w:t>
      </w:r>
      <w:r w:rsidRPr="0069729E">
        <w:rPr>
          <w:rFonts w:ascii="MetaNormal-Roman" w:hAnsi="MetaNormal-Roman"/>
          <w:b/>
          <w:szCs w:val="22"/>
        </w:rPr>
        <w:t xml:space="preserve">„Great </w:t>
      </w:r>
      <w:proofErr w:type="spellStart"/>
      <w:r w:rsidRPr="0069729E">
        <w:rPr>
          <w:rFonts w:ascii="MetaNormal-Roman" w:hAnsi="MetaNormal-Roman"/>
          <w:b/>
          <w:szCs w:val="22"/>
        </w:rPr>
        <w:t>Wine</w:t>
      </w:r>
      <w:proofErr w:type="spellEnd"/>
      <w:r w:rsidRPr="0069729E">
        <w:rPr>
          <w:rFonts w:ascii="MetaNormal-Roman" w:hAnsi="MetaNormal-Roman"/>
          <w:b/>
          <w:szCs w:val="22"/>
        </w:rPr>
        <w:t xml:space="preserve"> Capital Mainz/Rheinhessen“</w:t>
      </w:r>
      <w:r w:rsidRPr="0069729E">
        <w:rPr>
          <w:rFonts w:ascii="MetaNormal-Roman" w:hAnsi="MetaNormal-Roman"/>
          <w:szCs w:val="22"/>
        </w:rPr>
        <w:t xml:space="preserve"> umfasst, startet zum 1. Januar 2026.</w:t>
      </w:r>
    </w:p>
    <w:p w14:paraId="614405AE" w14:textId="77777777" w:rsidR="0069729E" w:rsidRPr="0069729E" w:rsidRDefault="0069729E" w:rsidP="0069729E">
      <w:pPr>
        <w:spacing w:line="360" w:lineRule="auto"/>
        <w:ind w:left="1701" w:right="1134"/>
        <w:rPr>
          <w:rFonts w:ascii="MetaNormal-Roman" w:hAnsi="MetaNormal-Roman"/>
          <w:szCs w:val="22"/>
        </w:rPr>
      </w:pPr>
    </w:p>
    <w:p w14:paraId="099AC4A6" w14:textId="77777777" w:rsidR="0069729E" w:rsidRP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Bündelung, Vernetzung und Qualitätsentwicklung</w:t>
      </w:r>
    </w:p>
    <w:p w14:paraId="1176BF04" w14:textId="77777777" w:rsidR="0069729E" w:rsidRP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 xml:space="preserve">In ihrer neuen Funktion wird Ellen Kneib künftig die weintouristischen Aktivitäten in Mainz und Rheinhessen koordinieren und weiterentwickeln. Ein zentraler Schwerpunkt liegt zunächst auf dem Aufbau und der Etablierung von Netzwerkformaten in der Region. Ziel ist es, </w:t>
      </w:r>
      <w:proofErr w:type="gramStart"/>
      <w:r w:rsidRPr="0069729E">
        <w:rPr>
          <w:rFonts w:ascii="MetaNormal-Roman" w:hAnsi="MetaNormal-Roman"/>
          <w:szCs w:val="22"/>
        </w:rPr>
        <w:t xml:space="preserve">die weintouristischen </w:t>
      </w:r>
      <w:proofErr w:type="spellStart"/>
      <w:r w:rsidRPr="0069729E">
        <w:rPr>
          <w:rFonts w:ascii="MetaNormal-Roman" w:hAnsi="MetaNormal-Roman"/>
          <w:szCs w:val="22"/>
        </w:rPr>
        <w:t>Akteur</w:t>
      </w:r>
      <w:proofErr w:type="gramEnd"/>
      <w:r w:rsidRPr="0069729E">
        <w:rPr>
          <w:rFonts w:ascii="MetaNormal-Roman" w:hAnsi="MetaNormal-Roman"/>
          <w:szCs w:val="22"/>
        </w:rPr>
        <w:t>:innen</w:t>
      </w:r>
      <w:proofErr w:type="spellEnd"/>
      <w:r w:rsidRPr="0069729E">
        <w:rPr>
          <w:rFonts w:ascii="MetaNormal-Roman" w:hAnsi="MetaNormal-Roman"/>
          <w:szCs w:val="22"/>
        </w:rPr>
        <w:t xml:space="preserve"> – von Weingütern über </w:t>
      </w:r>
      <w:r w:rsidRPr="0069729E">
        <w:rPr>
          <w:rFonts w:ascii="MetaNormal-Roman" w:hAnsi="MetaNormal-Roman"/>
          <w:szCs w:val="22"/>
        </w:rPr>
        <w:lastRenderedPageBreak/>
        <w:t xml:space="preserve">Vinotheken, </w:t>
      </w:r>
      <w:proofErr w:type="spellStart"/>
      <w:r w:rsidRPr="0069729E">
        <w:rPr>
          <w:rFonts w:ascii="MetaNormal-Roman" w:hAnsi="MetaNormal-Roman"/>
          <w:szCs w:val="22"/>
        </w:rPr>
        <w:t>Gastgeber:innen</w:t>
      </w:r>
      <w:proofErr w:type="spellEnd"/>
      <w:r w:rsidRPr="0069729E">
        <w:rPr>
          <w:rFonts w:ascii="MetaNormal-Roman" w:hAnsi="MetaNormal-Roman"/>
          <w:szCs w:val="22"/>
        </w:rPr>
        <w:t xml:space="preserve"> und Erlebnisanbieter: innen – insbesondere in den Bereichen Marketing, Erlebnisvertrieb, Datenmanagement und Produktgestaltung zu stärken und wettbewerbsfähig aufzustellen.</w:t>
      </w:r>
    </w:p>
    <w:p w14:paraId="138AC476" w14:textId="77777777" w:rsidR="0069729E" w:rsidRP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 xml:space="preserve">Ein weiterer Fokus liegt auf der konsequenten Weiterentwicklung der Qualitätsmarke </w:t>
      </w:r>
      <w:r w:rsidRPr="0069729E">
        <w:rPr>
          <w:rFonts w:ascii="MetaNormal-Roman" w:hAnsi="MetaNormal-Roman"/>
          <w:b/>
          <w:szCs w:val="22"/>
        </w:rPr>
        <w:t>„Rheinhessen AUSGEZEICHNET“</w:t>
      </w:r>
      <w:r w:rsidRPr="0069729E">
        <w:rPr>
          <w:rFonts w:ascii="MetaNormal-Roman" w:hAnsi="MetaNormal-Roman"/>
          <w:szCs w:val="22"/>
        </w:rPr>
        <w:t>. Diese soll künftig noch stärker als Qualitätsversprechen und Orientierung für Gäste dienen und zugleich gezielt sogenannte „Schaufensterprodukte“ für das touristische Marketing hervorbringen. Für das Jahr 2026 ist vorgesehen, neben Vinotheken und Weinfesten erstmals auch Betriebe der Weinhotellerie auszuzeichnen. Die Weiterentwicklung erfolgt unter Einbindung der bestehenden Kompetenzen und Strukturen im Netzwerk, u.a. in den Teams der Rheinhessen-Touristik und dem Rheinhessenwein.</w:t>
      </w:r>
    </w:p>
    <w:p w14:paraId="4D9FABB2" w14:textId="77777777" w:rsid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 xml:space="preserve">Darüber hinaus wird Ellen Kneib dafür Sorge tragen, dass relevante weintouristische Angebote im touristischen Marketing für Mainz und Rheinhessen sichtbar und wirksam positioniert sind. In diesem Zusammenhang übernimmt sie auch die Funktion des </w:t>
      </w:r>
      <w:proofErr w:type="spellStart"/>
      <w:r w:rsidRPr="0069729E">
        <w:rPr>
          <w:rFonts w:ascii="MetaNormal-Roman" w:hAnsi="MetaNormal-Roman"/>
          <w:b/>
          <w:szCs w:val="22"/>
        </w:rPr>
        <w:t>Local</w:t>
      </w:r>
      <w:proofErr w:type="spellEnd"/>
      <w:r w:rsidRPr="0069729E">
        <w:rPr>
          <w:rFonts w:ascii="MetaNormal-Roman" w:hAnsi="MetaNormal-Roman"/>
          <w:b/>
          <w:szCs w:val="22"/>
        </w:rPr>
        <w:t xml:space="preserve"> </w:t>
      </w:r>
      <w:proofErr w:type="spellStart"/>
      <w:r w:rsidRPr="0069729E">
        <w:rPr>
          <w:rFonts w:ascii="MetaNormal-Roman" w:hAnsi="MetaNormal-Roman"/>
          <w:b/>
          <w:szCs w:val="22"/>
        </w:rPr>
        <w:t>Coordinator</w:t>
      </w:r>
      <w:proofErr w:type="spellEnd"/>
      <w:r w:rsidRPr="0069729E">
        <w:rPr>
          <w:rFonts w:ascii="MetaNormal-Roman" w:hAnsi="MetaNormal-Roman"/>
          <w:szCs w:val="22"/>
        </w:rPr>
        <w:t xml:space="preserve"> im internationalen Netzwerk der </w:t>
      </w:r>
      <w:r w:rsidRPr="0069729E">
        <w:rPr>
          <w:rFonts w:ascii="MetaNormal-Roman" w:hAnsi="MetaNormal-Roman"/>
          <w:b/>
          <w:szCs w:val="22"/>
        </w:rPr>
        <w:t xml:space="preserve">Great </w:t>
      </w:r>
      <w:proofErr w:type="spellStart"/>
      <w:r w:rsidRPr="0069729E">
        <w:rPr>
          <w:rFonts w:ascii="MetaNormal-Roman" w:hAnsi="MetaNormal-Roman"/>
          <w:b/>
          <w:szCs w:val="22"/>
        </w:rPr>
        <w:t>Wine</w:t>
      </w:r>
      <w:proofErr w:type="spellEnd"/>
      <w:r w:rsidRPr="0069729E">
        <w:rPr>
          <w:rFonts w:ascii="MetaNormal-Roman" w:hAnsi="MetaNormal-Roman"/>
          <w:b/>
          <w:szCs w:val="22"/>
        </w:rPr>
        <w:t xml:space="preserve"> </w:t>
      </w:r>
      <w:proofErr w:type="spellStart"/>
      <w:r w:rsidRPr="0069729E">
        <w:rPr>
          <w:rFonts w:ascii="MetaNormal-Roman" w:hAnsi="MetaNormal-Roman"/>
          <w:b/>
          <w:szCs w:val="22"/>
        </w:rPr>
        <w:t>Capitals</w:t>
      </w:r>
      <w:proofErr w:type="spellEnd"/>
      <w:r w:rsidRPr="0069729E">
        <w:rPr>
          <w:rFonts w:ascii="MetaNormal-Roman" w:hAnsi="MetaNormal-Roman"/>
          <w:b/>
          <w:szCs w:val="22"/>
        </w:rPr>
        <w:t xml:space="preserve"> (GWC) für Mainz/Rheinhessen</w:t>
      </w:r>
      <w:r w:rsidRPr="0069729E">
        <w:rPr>
          <w:rFonts w:ascii="MetaNormal-Roman" w:hAnsi="MetaNormal-Roman"/>
          <w:szCs w:val="22"/>
        </w:rPr>
        <w:t xml:space="preserve">. Ziel ist es, den Wissenstransfer aus dem globalen Netzwerk noch stärker in die Region zu tragen und für die heimischen </w:t>
      </w:r>
      <w:proofErr w:type="spellStart"/>
      <w:r w:rsidRPr="0069729E">
        <w:rPr>
          <w:rFonts w:ascii="MetaNormal-Roman" w:hAnsi="MetaNormal-Roman"/>
          <w:szCs w:val="22"/>
        </w:rPr>
        <w:t>Akteur:innen</w:t>
      </w:r>
      <w:proofErr w:type="spellEnd"/>
      <w:r w:rsidRPr="0069729E">
        <w:rPr>
          <w:rFonts w:ascii="MetaNormal-Roman" w:hAnsi="MetaNormal-Roman"/>
          <w:szCs w:val="22"/>
        </w:rPr>
        <w:t xml:space="preserve"> nutzbar zu machen.</w:t>
      </w:r>
    </w:p>
    <w:p w14:paraId="018ABAC9" w14:textId="77777777" w:rsidR="0069729E" w:rsidRPr="0069729E" w:rsidRDefault="0069729E" w:rsidP="0069729E">
      <w:pPr>
        <w:spacing w:line="360" w:lineRule="auto"/>
        <w:ind w:left="1701" w:right="1134"/>
        <w:rPr>
          <w:rFonts w:ascii="MetaNormal-Roman" w:hAnsi="MetaNormal-Roman"/>
          <w:szCs w:val="22"/>
        </w:rPr>
      </w:pPr>
    </w:p>
    <w:p w14:paraId="422C72CF" w14:textId="77777777" w:rsidR="0069729E" w:rsidRP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 xml:space="preserve">Staffelübergabe im Great </w:t>
      </w:r>
      <w:proofErr w:type="spellStart"/>
      <w:r w:rsidRPr="0069729E">
        <w:rPr>
          <w:rFonts w:ascii="MetaNormal-Roman" w:hAnsi="MetaNormal-Roman"/>
          <w:b/>
          <w:szCs w:val="22"/>
        </w:rPr>
        <w:t>Wine</w:t>
      </w:r>
      <w:proofErr w:type="spellEnd"/>
      <w:r w:rsidRPr="0069729E">
        <w:rPr>
          <w:rFonts w:ascii="MetaNormal-Roman" w:hAnsi="MetaNormal-Roman"/>
          <w:b/>
          <w:szCs w:val="22"/>
        </w:rPr>
        <w:t xml:space="preserve"> </w:t>
      </w:r>
      <w:proofErr w:type="spellStart"/>
      <w:r w:rsidRPr="0069729E">
        <w:rPr>
          <w:rFonts w:ascii="MetaNormal-Roman" w:hAnsi="MetaNormal-Roman"/>
          <w:b/>
          <w:szCs w:val="22"/>
        </w:rPr>
        <w:t>Capitals</w:t>
      </w:r>
      <w:proofErr w:type="spellEnd"/>
      <w:r w:rsidRPr="0069729E">
        <w:rPr>
          <w:rFonts w:ascii="MetaNormal-Roman" w:hAnsi="MetaNormal-Roman"/>
          <w:b/>
          <w:szCs w:val="22"/>
        </w:rPr>
        <w:t>-Netzwerk</w:t>
      </w:r>
    </w:p>
    <w:p w14:paraId="3E3D351C" w14:textId="77777777" w:rsidR="0069729E" w:rsidRP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 xml:space="preserve">Mit der neuen Struktur ist zugleich eine Staffelübergabe verbunden. Elke Höllein beendet ihre Tätigkeit als Geschäftsführerin und </w:t>
      </w:r>
      <w:proofErr w:type="spellStart"/>
      <w:r w:rsidRPr="0069729E">
        <w:rPr>
          <w:rFonts w:ascii="MetaNormal-Roman" w:hAnsi="MetaNormal-Roman"/>
          <w:szCs w:val="22"/>
        </w:rPr>
        <w:t>Local</w:t>
      </w:r>
      <w:proofErr w:type="spellEnd"/>
      <w:r w:rsidRPr="0069729E">
        <w:rPr>
          <w:rFonts w:ascii="MetaNormal-Roman" w:hAnsi="MetaNormal-Roman"/>
          <w:szCs w:val="22"/>
        </w:rPr>
        <w:t xml:space="preserve"> </w:t>
      </w:r>
      <w:proofErr w:type="spellStart"/>
      <w:r w:rsidRPr="0069729E">
        <w:rPr>
          <w:rFonts w:ascii="MetaNormal-Roman" w:hAnsi="MetaNormal-Roman"/>
          <w:szCs w:val="22"/>
        </w:rPr>
        <w:t>Coordinator</w:t>
      </w:r>
      <w:proofErr w:type="spellEnd"/>
      <w:r w:rsidRPr="0069729E">
        <w:rPr>
          <w:rFonts w:ascii="MetaNormal-Roman" w:hAnsi="MetaNormal-Roman"/>
          <w:szCs w:val="22"/>
        </w:rPr>
        <w:t xml:space="preserve"> von Mainz/Rheinhessen im Great </w:t>
      </w:r>
      <w:proofErr w:type="spellStart"/>
      <w:r w:rsidRPr="0069729E">
        <w:rPr>
          <w:rFonts w:ascii="MetaNormal-Roman" w:hAnsi="MetaNormal-Roman"/>
          <w:szCs w:val="22"/>
        </w:rPr>
        <w:t>Wine</w:t>
      </w:r>
      <w:proofErr w:type="spellEnd"/>
      <w:r w:rsidRPr="0069729E">
        <w:rPr>
          <w:rFonts w:ascii="MetaNormal-Roman" w:hAnsi="MetaNormal-Roman"/>
          <w:szCs w:val="22"/>
        </w:rPr>
        <w:t xml:space="preserve"> </w:t>
      </w:r>
      <w:proofErr w:type="spellStart"/>
      <w:r w:rsidRPr="0069729E">
        <w:rPr>
          <w:rFonts w:ascii="MetaNormal-Roman" w:hAnsi="MetaNormal-Roman"/>
          <w:szCs w:val="22"/>
        </w:rPr>
        <w:t>Capitals</w:t>
      </w:r>
      <w:proofErr w:type="spellEnd"/>
      <w:r w:rsidRPr="0069729E">
        <w:rPr>
          <w:rFonts w:ascii="MetaNormal-Roman" w:hAnsi="MetaNormal-Roman"/>
          <w:szCs w:val="22"/>
        </w:rPr>
        <w:t xml:space="preserve">-Netzwerk zum Jahresbeginn 2026. Seit dem Beitritt von Mainz und Rheinhessen als deutsches Mitglied des internationalen Netzwerks hatte sie diese </w:t>
      </w:r>
      <w:r w:rsidRPr="0069729E">
        <w:rPr>
          <w:rFonts w:ascii="MetaNormal-Roman" w:hAnsi="MetaNormal-Roman"/>
          <w:szCs w:val="22"/>
        </w:rPr>
        <w:lastRenderedPageBreak/>
        <w:t>Funktion inne und war maßgeblich an der Aufnahme von Mainz und Rheinhessen sowie am Aufbau und der Entwicklung des regionalen Netzwerks beteiligt.</w:t>
      </w:r>
    </w:p>
    <w:p w14:paraId="4D2B442B" w14:textId="77777777" w:rsidR="0069729E" w:rsidRP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 xml:space="preserve">In ihrer Amtszeit wurden unter anderem zwei Jahreshauptversammlungen und ein internationales Mid-Term-Meeting mit </w:t>
      </w:r>
      <w:proofErr w:type="spellStart"/>
      <w:r w:rsidRPr="0069729E">
        <w:rPr>
          <w:rFonts w:ascii="MetaNormal-Roman" w:hAnsi="MetaNormal-Roman"/>
          <w:szCs w:val="22"/>
        </w:rPr>
        <w:t>Vertreter:innen</w:t>
      </w:r>
      <w:proofErr w:type="spellEnd"/>
      <w:r w:rsidRPr="0069729E">
        <w:rPr>
          <w:rFonts w:ascii="MetaNormal-Roman" w:hAnsi="MetaNormal-Roman"/>
          <w:szCs w:val="22"/>
        </w:rPr>
        <w:t xml:space="preserve"> aller elf Mitgliedsstädte in Mainz und Rheinhessen ausgerichtet. Zudem verantwortete sie die Durchführung von 19 Wettbewerben um den „Best </w:t>
      </w:r>
      <w:proofErr w:type="spellStart"/>
      <w:r w:rsidRPr="0069729E">
        <w:rPr>
          <w:rFonts w:ascii="MetaNormal-Roman" w:hAnsi="MetaNormal-Roman"/>
          <w:szCs w:val="22"/>
        </w:rPr>
        <w:t>of</w:t>
      </w:r>
      <w:proofErr w:type="spellEnd"/>
      <w:r w:rsidRPr="0069729E">
        <w:rPr>
          <w:rFonts w:ascii="MetaNormal-Roman" w:hAnsi="MetaNormal-Roman"/>
          <w:szCs w:val="22"/>
        </w:rPr>
        <w:t xml:space="preserve"> </w:t>
      </w:r>
      <w:proofErr w:type="spellStart"/>
      <w:r w:rsidRPr="0069729E">
        <w:rPr>
          <w:rFonts w:ascii="MetaNormal-Roman" w:hAnsi="MetaNormal-Roman"/>
          <w:szCs w:val="22"/>
        </w:rPr>
        <w:t>Wine</w:t>
      </w:r>
      <w:proofErr w:type="spellEnd"/>
      <w:r w:rsidRPr="0069729E">
        <w:rPr>
          <w:rFonts w:ascii="MetaNormal-Roman" w:hAnsi="MetaNormal-Roman"/>
          <w:szCs w:val="22"/>
        </w:rPr>
        <w:t xml:space="preserve"> </w:t>
      </w:r>
      <w:proofErr w:type="spellStart"/>
      <w:r w:rsidRPr="0069729E">
        <w:rPr>
          <w:rFonts w:ascii="MetaNormal-Roman" w:hAnsi="MetaNormal-Roman"/>
          <w:szCs w:val="22"/>
        </w:rPr>
        <w:t>Tourism</w:t>
      </w:r>
      <w:proofErr w:type="spellEnd"/>
      <w:r w:rsidRPr="0069729E">
        <w:rPr>
          <w:rFonts w:ascii="MetaNormal-Roman" w:hAnsi="MetaNormal-Roman"/>
          <w:szCs w:val="22"/>
        </w:rPr>
        <w:t xml:space="preserve"> Award“, die Herausgabe entsprechender Weinführer-Publikationen sowie die kontinuierliche Kommunikation der Stärken der Weinhauptstadt Mainz und der Region Rheinhessen im internationalen Kontext.</w:t>
      </w:r>
    </w:p>
    <w:p w14:paraId="0FE30D07" w14:textId="77777777" w:rsid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Wirtschafts- und Weinbaudezernentin der Landeshauptstadt Mainz, Manuela Matz, würdigt das langjährige Engagement ausdrücklich. Elke Höllein habe das Netzwerk mit großem persönlichem Einsatz, fachlicher Kompetenz und internationaler Strahlkraft geprägt und damit eine wichtige Grundlage für die heutige Positionierung von Mainz und Rheinhessen geschaffen. Gerade die internationale Vernetzung und Sichtbarkeit seien ein wertvolles Fundament für die weitere Entwicklung des Weintourismus in der Region.</w:t>
      </w:r>
    </w:p>
    <w:p w14:paraId="14776C22" w14:textId="77777777" w:rsidR="0069729E" w:rsidRPr="0069729E" w:rsidRDefault="0069729E" w:rsidP="0069729E">
      <w:pPr>
        <w:spacing w:line="360" w:lineRule="auto"/>
        <w:ind w:left="1701" w:right="1134"/>
        <w:rPr>
          <w:rFonts w:ascii="MetaNormal-Roman" w:hAnsi="MetaNormal-Roman"/>
          <w:szCs w:val="22"/>
        </w:rPr>
      </w:pPr>
    </w:p>
    <w:p w14:paraId="447C1CBB" w14:textId="77777777" w:rsidR="0069729E" w:rsidRP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Enge Verzahnung von Stadt und Region</w:t>
      </w:r>
    </w:p>
    <w:p w14:paraId="68671D9A" w14:textId="04307FE6" w:rsidR="0069729E" w:rsidRDefault="000034EE" w:rsidP="0069729E">
      <w:pPr>
        <w:spacing w:line="360" w:lineRule="auto"/>
        <w:ind w:left="1701" w:right="1134"/>
        <w:rPr>
          <w:rFonts w:ascii="MetaNormal-Roman" w:hAnsi="MetaNormal-Roman"/>
          <w:szCs w:val="22"/>
        </w:rPr>
      </w:pPr>
      <w:r w:rsidRPr="00240C89">
        <w:rPr>
          <w:rFonts w:ascii="MetaNormal-Roman" w:hAnsi="MetaNormal-Roman"/>
          <w:szCs w:val="22"/>
        </w:rPr>
        <w:t>Die</w:t>
      </w:r>
      <w:r w:rsidR="00860D44" w:rsidRPr="00240C89">
        <w:rPr>
          <w:rFonts w:ascii="MetaNormal-Roman" w:hAnsi="MetaNormal-Roman"/>
          <w:szCs w:val="22"/>
        </w:rPr>
        <w:t xml:space="preserve"> </w:t>
      </w:r>
      <w:r w:rsidRPr="00240C89">
        <w:rPr>
          <w:rFonts w:ascii="MetaNormal-Roman" w:hAnsi="MetaNormal-Roman"/>
          <w:szCs w:val="22"/>
        </w:rPr>
        <w:t xml:space="preserve">Neuaufstellung stärkt zugleich das Zusammenspiel von Stadt und Region im Weintourismus. </w:t>
      </w:r>
      <w:r w:rsidR="00860D44" w:rsidRPr="00240C89">
        <w:rPr>
          <w:rFonts w:ascii="MetaNormal-Roman" w:hAnsi="MetaNormal-Roman"/>
          <w:szCs w:val="22"/>
        </w:rPr>
        <w:t xml:space="preserve">Der Mainzer </w:t>
      </w:r>
      <w:r w:rsidRPr="00240C89">
        <w:rPr>
          <w:rFonts w:ascii="MetaNormal-Roman" w:hAnsi="MetaNormal-Roman"/>
          <w:szCs w:val="22"/>
        </w:rPr>
        <w:t xml:space="preserve">Oberbürgermeister Nino Haase betont: „Seit Beginn meiner Amtszeit ist mir die noch engere Verzahnung der Landeshauptstadt mit der Region ein besonderes Anliegen. Wir schlagen nun im weintouristischen Bereich ein neues Kapitel auf – mit der modifizierten strategischen Ausrichtung tragen wir gezielt dazu bei, den gemeinsamen Auftritt in diesem überaus wichtigen Bereich des touristischen Marketings zu bündeln und noch </w:t>
      </w:r>
      <w:r w:rsidRPr="00240C89">
        <w:rPr>
          <w:rFonts w:ascii="MetaNormal-Roman" w:hAnsi="MetaNormal-Roman"/>
          <w:szCs w:val="22"/>
        </w:rPr>
        <w:lastRenderedPageBreak/>
        <w:t>überzeugender aufzustellen</w:t>
      </w:r>
      <w:r w:rsidR="00860D44" w:rsidRPr="00240C89">
        <w:rPr>
          <w:rFonts w:ascii="MetaNormal-Roman" w:hAnsi="MetaNormal-Roman"/>
          <w:szCs w:val="22"/>
        </w:rPr>
        <w:t xml:space="preserve"> – </w:t>
      </w:r>
      <w:r w:rsidRPr="00240C89">
        <w:rPr>
          <w:rFonts w:ascii="MetaNormal-Roman" w:hAnsi="MetaNormal-Roman"/>
          <w:szCs w:val="22"/>
        </w:rPr>
        <w:t xml:space="preserve">und unseren Bekanntheitsgrad weiter zu steigern. </w:t>
      </w:r>
      <w:r w:rsidR="0069729E" w:rsidRPr="00240C89">
        <w:rPr>
          <w:rFonts w:ascii="MetaNormal-Roman" w:hAnsi="MetaNormal-Roman"/>
          <w:szCs w:val="22"/>
        </w:rPr>
        <w:t xml:space="preserve">Für </w:t>
      </w:r>
      <w:r w:rsidR="0069729E" w:rsidRPr="0069729E">
        <w:rPr>
          <w:rFonts w:ascii="MetaNormal-Roman" w:hAnsi="MetaNormal-Roman"/>
          <w:szCs w:val="22"/>
        </w:rPr>
        <w:t>Marc André Glöckner, Geschäftsführer der mainzplus GmbH, ist die neue Struktur Ausdruck einer konsequent fortgeführten Zusammenarbeit, die sich in den vergangenen Jahren bereits in zahlreichen Bereichen bewährt hat – etwa in gemeinsamen Kampagnen, einer abgestimmten zukünftigen Webpräsenz und vielfältigen kooperativen Projekten. Durch die weitere Bündelung der Zuständigkeiten werde die gemeinsame Schlagkraft im Weintourismus nun nochmals erhöht und die partnerschaftliche Zusammenarbeit nachhaltig gefestigt.</w:t>
      </w:r>
    </w:p>
    <w:p w14:paraId="56E79DD2" w14:textId="77777777" w:rsidR="0069729E" w:rsidRPr="0069729E" w:rsidRDefault="0069729E" w:rsidP="0069729E">
      <w:pPr>
        <w:spacing w:line="360" w:lineRule="auto"/>
        <w:ind w:left="1701" w:right="1134"/>
        <w:rPr>
          <w:rFonts w:ascii="MetaNormal-Roman" w:hAnsi="MetaNormal-Roman"/>
          <w:szCs w:val="22"/>
        </w:rPr>
      </w:pPr>
    </w:p>
    <w:p w14:paraId="0E9E6B51" w14:textId="77777777" w:rsidR="0069729E" w:rsidRP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Weintourismus als Zukunftsfeld der Weinwirtschaft</w:t>
      </w:r>
    </w:p>
    <w:p w14:paraId="6E87B6B9" w14:textId="77777777" w:rsid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Auch aus Sicht der Weinwirtschaft eröffnet die Neuausrichtung große Chancen. Stefan Braunewell, Vorsitzender Rheinhessenwein e.V., sieht im Weintourismus ein zentrales Profilierungsfeld, insbesondere vor dem Hintergrund der aktuellen Herausforderungen der Branche. Weintouristische Angebote böten der Weinwirtschaft die Möglichkeit, sich weiterzuentwickeln, neue Zielgruppen zu erreichen und zusätzliche Wertschöpfung zu generieren – eine Chance, die durch die neue Struktur gezielt unterstützt werde.</w:t>
      </w:r>
    </w:p>
    <w:p w14:paraId="2079894D" w14:textId="77777777" w:rsidR="00860D44" w:rsidRDefault="00860D44" w:rsidP="0069729E">
      <w:pPr>
        <w:spacing w:line="360" w:lineRule="auto"/>
        <w:ind w:left="1701" w:right="1134"/>
        <w:rPr>
          <w:rFonts w:ascii="MetaNormal-Roman" w:hAnsi="MetaNormal-Roman"/>
          <w:b/>
          <w:szCs w:val="22"/>
        </w:rPr>
      </w:pPr>
    </w:p>
    <w:p w14:paraId="470D771E" w14:textId="20A2CC04" w:rsidR="0069729E" w:rsidRP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Strategische Perspektiven für Rheinhessen</w:t>
      </w:r>
    </w:p>
    <w:p w14:paraId="6A9F9336" w14:textId="77777777" w:rsidR="00901ED2" w:rsidRDefault="00901ED2" w:rsidP="0069729E">
      <w:pPr>
        <w:spacing w:line="360" w:lineRule="auto"/>
        <w:ind w:left="1701" w:right="1134"/>
        <w:rPr>
          <w:rFonts w:ascii="MetaNormal-Roman" w:hAnsi="MetaNormal-Roman"/>
          <w:szCs w:val="22"/>
        </w:rPr>
      </w:pPr>
      <w:r w:rsidRPr="00901ED2">
        <w:rPr>
          <w:rFonts w:ascii="MetaNormal-Roman" w:hAnsi="MetaNormal-Roman"/>
          <w:szCs w:val="22"/>
        </w:rPr>
        <w:t xml:space="preserve">Christian Halbig, Geschäftsführer der Rheinhessen-Touristik GmbH, verweist auf die strategischen Potenziale, die mit der neuen Projektleitungsstelle verbunden sind. Künftig sollen verstärkt online buchbare, ganzjährig verfügbare Weintourismus-Erlebnisse vertrieben werden. Ergänzend setzt die Rheinhessen-Touristik auf eine intensivere Nutzung von Storytelling, den Ausbau der Zusammenarbeit mit Tour-Operatoren sowie eine gezielte Ansprache unserer relevanten </w:t>
      </w:r>
      <w:r w:rsidRPr="00901ED2">
        <w:rPr>
          <w:rFonts w:ascii="MetaNormal-Roman" w:hAnsi="MetaNormal-Roman"/>
          <w:szCs w:val="22"/>
        </w:rPr>
        <w:lastRenderedPageBreak/>
        <w:t>Zielgruppen über crossmediale Kampagnen. Die enge Verzahnung von Wein-, Kultur-, Rad- und Wandertourismus stelle dabei einen klaren Wettbewerbsvorteil für Rheinhessen dar, auch im internationalen Kontext.</w:t>
      </w:r>
    </w:p>
    <w:p w14:paraId="06DF6C3E" w14:textId="77777777" w:rsidR="00901ED2" w:rsidRPr="0069729E" w:rsidRDefault="00901ED2" w:rsidP="0069729E">
      <w:pPr>
        <w:spacing w:line="360" w:lineRule="auto"/>
        <w:ind w:left="1701" w:right="1134"/>
        <w:rPr>
          <w:rFonts w:ascii="MetaNormal-Roman" w:hAnsi="MetaNormal-Roman"/>
          <w:szCs w:val="22"/>
        </w:rPr>
      </w:pPr>
    </w:p>
    <w:p w14:paraId="44483009" w14:textId="77777777" w:rsidR="0069729E" w:rsidRPr="0069729E" w:rsidRDefault="0069729E" w:rsidP="0069729E">
      <w:pPr>
        <w:spacing w:line="360" w:lineRule="auto"/>
        <w:ind w:left="1701" w:right="1134"/>
        <w:rPr>
          <w:rFonts w:ascii="MetaNormal-Roman" w:hAnsi="MetaNormal-Roman"/>
          <w:b/>
          <w:szCs w:val="22"/>
        </w:rPr>
      </w:pPr>
      <w:r w:rsidRPr="0069729E">
        <w:rPr>
          <w:rFonts w:ascii="MetaNormal-Roman" w:hAnsi="MetaNormal-Roman"/>
          <w:b/>
          <w:szCs w:val="22"/>
        </w:rPr>
        <w:t>Fachliche Expertise und internationale Erfahrung</w:t>
      </w:r>
    </w:p>
    <w:p w14:paraId="206794E0" w14:textId="77777777" w:rsidR="0069729E" w:rsidRPr="0069729E" w:rsidRDefault="0069729E" w:rsidP="0069729E">
      <w:pPr>
        <w:spacing w:line="360" w:lineRule="auto"/>
        <w:ind w:left="1701" w:right="1134"/>
        <w:rPr>
          <w:rFonts w:ascii="MetaNormal-Roman" w:hAnsi="MetaNormal-Roman"/>
          <w:szCs w:val="22"/>
        </w:rPr>
      </w:pPr>
      <w:r w:rsidRPr="0069729E">
        <w:rPr>
          <w:rFonts w:ascii="MetaNormal-Roman" w:hAnsi="MetaNormal-Roman"/>
          <w:szCs w:val="22"/>
        </w:rPr>
        <w:t>Ellen Kneib bringt für ihre neue Aufgabe fundierte fachliche Qualifikationen mit. Sie war rheinhessische Weinmajestät 2018/19 und arbeitete zuletzt im Kompetenzteam Weintourismus Baden, einem Zusammenschluss von Tourismus- und Weinbauverband in vergleichbarer Struktur. Neben ihrem Studium im Weinmarketing und eigener Forschung im Bereich Weintourismus sammelte die 28-Jährige internationale Erfahrungen bei renommierten Weingütern.</w:t>
      </w:r>
    </w:p>
    <w:p w14:paraId="2EBE33C8" w14:textId="51D55693" w:rsidR="00766A16" w:rsidRPr="00766A16" w:rsidRDefault="0069729E" w:rsidP="00766A16">
      <w:pPr>
        <w:spacing w:line="360" w:lineRule="auto"/>
        <w:ind w:left="1701" w:right="1134"/>
        <w:rPr>
          <w:rFonts w:ascii="MetaNormal-Roman" w:hAnsi="MetaNormal-Roman"/>
          <w:szCs w:val="22"/>
        </w:rPr>
      </w:pPr>
      <w:r w:rsidRPr="0069729E">
        <w:rPr>
          <w:rFonts w:ascii="MetaNormal-Roman" w:hAnsi="MetaNormal-Roman"/>
          <w:szCs w:val="22"/>
        </w:rPr>
        <w:t>Mit der Besetzung der neuen Projektleitungsstelle setzen Mainz und Rheinhessen ein klares Signal für die Zukunft des Weintourismus – strategisch gebündelt, partnerschaftlich getragen und konsequent auf Qualität, Sichtbarkeit und Wertschöpfung ausgerichtet.</w:t>
      </w:r>
    </w:p>
    <w:sectPr w:rsidR="00766A16" w:rsidRPr="00766A16" w:rsidSect="00C327EC">
      <w:headerReference w:type="default" r:id="rId8"/>
      <w:footerReference w:type="default" r:id="rId9"/>
      <w:headerReference w:type="first" r:id="rId10"/>
      <w:footerReference w:type="first" r:id="rId11"/>
      <w:pgSz w:w="11906" w:h="16838" w:code="9"/>
      <w:pgMar w:top="2657" w:right="1274" w:bottom="2269" w:left="1418" w:header="0" w:footer="48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3D704" w14:textId="77777777" w:rsidR="0005377B" w:rsidRDefault="0005377B">
      <w:r>
        <w:separator/>
      </w:r>
    </w:p>
  </w:endnote>
  <w:endnote w:type="continuationSeparator" w:id="0">
    <w:p w14:paraId="0A64E032" w14:textId="77777777" w:rsidR="0005377B" w:rsidRDefault="00053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Z Meta LF">
    <w:altName w:val="Century Gothic"/>
    <w:charset w:val="00"/>
    <w:family w:val="swiss"/>
    <w:pitch w:val="variable"/>
    <w:sig w:usb0="8300002F" w:usb1="4000004A" w:usb2="00000000" w:usb3="00000000" w:csb0="00000001" w:csb1="00000000"/>
  </w:font>
  <w:font w:name="MetaNormal-Roman">
    <w:altName w:val="Calibri"/>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919F5" w14:textId="77777777" w:rsidR="0005377B" w:rsidRDefault="0005377B">
    <w:pPr>
      <w:pStyle w:val="Fuzeile"/>
      <w:rPr>
        <w:rFonts w:ascii="MetaNormal-Roman" w:hAnsi="MetaNormal-Roman"/>
      </w:rPr>
    </w:pPr>
  </w:p>
  <w:p w14:paraId="78A582C6" w14:textId="77777777" w:rsidR="0005377B" w:rsidRDefault="0005377B">
    <w:pPr>
      <w:pStyle w:val="Fuzeile"/>
      <w:rPr>
        <w:rFonts w:ascii="MetaNormal-Roman" w:hAnsi="MetaNormal-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7A4E5" w14:textId="77777777" w:rsidR="0045262F" w:rsidRPr="00C327EC" w:rsidRDefault="0045262F" w:rsidP="0045262F">
    <w:pPr>
      <w:spacing w:line="180" w:lineRule="exact"/>
      <w:jc w:val="center"/>
      <w:rPr>
        <w:rFonts w:ascii="MetaNormal-Roman" w:hAnsi="MetaNormal-Roman"/>
        <w:sz w:val="15"/>
      </w:rPr>
    </w:pPr>
    <w:r w:rsidRPr="00C327EC">
      <w:rPr>
        <w:rFonts w:ascii="MetaNormal-Roman" w:hAnsi="MetaNormal-Roman"/>
        <w:b/>
        <w:sz w:val="15"/>
      </w:rPr>
      <w:t>Rheinhessen-Touristik GmbH</w:t>
    </w:r>
    <w:r w:rsidRPr="00C327EC">
      <w:rPr>
        <w:rFonts w:ascii="MetaNormal-Roman" w:hAnsi="MetaNormal-Roman"/>
        <w:sz w:val="15"/>
      </w:rPr>
      <w:t xml:space="preserve"> · Otto-Lilienthal-Straße 4  55232 Alzey· Deutschland</w:t>
    </w:r>
  </w:p>
  <w:p w14:paraId="32FDB969" w14:textId="77777777" w:rsidR="0045262F" w:rsidRPr="00C327EC" w:rsidRDefault="0045262F" w:rsidP="0045262F">
    <w:pPr>
      <w:spacing w:line="180" w:lineRule="exact"/>
      <w:jc w:val="center"/>
      <w:rPr>
        <w:rFonts w:ascii="MetaNormal-Roman" w:hAnsi="MetaNormal-Roman"/>
        <w:sz w:val="15"/>
      </w:rPr>
    </w:pPr>
    <w:r w:rsidRPr="00C327EC">
      <w:rPr>
        <w:rFonts w:ascii="MetaNormal-Roman" w:hAnsi="MetaNormal-Roman"/>
        <w:sz w:val="15"/>
      </w:rPr>
      <w:t>Telefon (06731) 8998900 ·info@rheinhessen.info · www.rheinhessen.info</w:t>
    </w:r>
  </w:p>
  <w:p w14:paraId="4ABED147" w14:textId="77777777" w:rsidR="0045262F" w:rsidRPr="00C327EC" w:rsidRDefault="0045262F" w:rsidP="0045262F">
    <w:pPr>
      <w:spacing w:line="180" w:lineRule="exact"/>
      <w:jc w:val="center"/>
      <w:rPr>
        <w:rFonts w:ascii="MetaNormal-Roman" w:hAnsi="MetaNormal-Roman"/>
        <w:sz w:val="15"/>
      </w:rPr>
    </w:pPr>
    <w:r w:rsidRPr="00C327EC">
      <w:rPr>
        <w:rFonts w:ascii="MetaNormal-Roman" w:hAnsi="MetaNormal-Roman"/>
        <w:sz w:val="15"/>
      </w:rPr>
      <w:t>Sparkasse Rhein-Nahe · BLZ 560 501 80 · Konto 10 130 979 · Steuernummer 08 654 0479 4</w:t>
    </w:r>
  </w:p>
  <w:p w14:paraId="156F6C5C" w14:textId="77777777" w:rsidR="0045262F" w:rsidRPr="00C327EC" w:rsidRDefault="0045262F" w:rsidP="0045262F">
    <w:pPr>
      <w:spacing w:line="180" w:lineRule="exact"/>
      <w:jc w:val="center"/>
      <w:rPr>
        <w:rFonts w:ascii="MetaNormal-Roman" w:hAnsi="MetaNormal-Roman"/>
        <w:sz w:val="15"/>
      </w:rPr>
    </w:pPr>
    <w:r w:rsidRPr="00C327EC">
      <w:rPr>
        <w:rFonts w:ascii="MetaNormal-Roman" w:hAnsi="MetaNormal-Roman"/>
        <w:sz w:val="15"/>
      </w:rPr>
      <w:t>Vorsitzender des Aufsichtsrates: Erwin Malkmus · Geschäftsführer: Christian Halbig · Amtsgericht Mainz HRB 22834</w:t>
    </w:r>
  </w:p>
  <w:p w14:paraId="6E9CB78C" w14:textId="77777777" w:rsidR="0045262F" w:rsidRDefault="0045262F" w:rsidP="0045262F">
    <w:pPr>
      <w:spacing w:line="180" w:lineRule="exact"/>
      <w:jc w:val="center"/>
      <w:rPr>
        <w:rFonts w:ascii="MetaNormal-Roman" w:hAnsi="MetaNormal-Roman"/>
        <w:vanish/>
        <w:sz w:val="15"/>
      </w:rPr>
    </w:pPr>
  </w:p>
  <w:p w14:paraId="0D3A638F" w14:textId="77777777" w:rsidR="0005377B" w:rsidRDefault="0005377B">
    <w:pPr>
      <w:spacing w:line="180" w:lineRule="exact"/>
      <w:jc w:val="center"/>
      <w:rPr>
        <w:rFonts w:ascii="MetaNormal-Roman" w:hAnsi="MetaNormal-Roman"/>
        <w:vanish/>
        <w:sz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8DDB4" w14:textId="77777777" w:rsidR="0005377B" w:rsidRDefault="0005377B">
      <w:r>
        <w:separator/>
      </w:r>
    </w:p>
  </w:footnote>
  <w:footnote w:type="continuationSeparator" w:id="0">
    <w:p w14:paraId="5223DB50" w14:textId="77777777" w:rsidR="0005377B" w:rsidRDefault="000537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4B0D4" w14:textId="77777777" w:rsidR="0005377B" w:rsidRDefault="0005377B">
    <w:pPr>
      <w:pStyle w:val="Kopfzeile"/>
      <w:rPr>
        <w:rFonts w:ascii="MetaNormal-Roman" w:hAnsi="MetaNormal-Roman"/>
      </w:rPr>
    </w:pPr>
  </w:p>
  <w:p w14:paraId="1EB08770" w14:textId="77777777" w:rsidR="0005377B" w:rsidRDefault="0005377B">
    <w:pPr>
      <w:pStyle w:val="Bezugszeichentext"/>
      <w:framePr w:w="2381" w:h="170" w:hRule="exact" w:hSpace="0" w:vSpace="0" w:wrap="notBeside" w:hAnchor="margin" w:x="1" w:y="2326" w:anchorLock="1"/>
      <w:rPr>
        <w:rFonts w:ascii="MetaNormal-Roman" w:hAnsi="MetaNormal-Roman"/>
        <w:sz w:val="14"/>
      </w:rPr>
    </w:pPr>
    <w:r>
      <w:rPr>
        <w:rFonts w:ascii="MetaNormal-Roman" w:hAnsi="MetaNormal-Roman"/>
        <w:sz w:val="14"/>
      </w:rPr>
      <w:t xml:space="preserve">Seite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PAGE </w:instrText>
    </w:r>
    <w:r>
      <w:rPr>
        <w:rStyle w:val="Seitenzahl"/>
        <w:rFonts w:ascii="MetaNormal-Roman" w:hAnsi="MetaNormal-Roman"/>
        <w:noProof w:val="0"/>
        <w:sz w:val="14"/>
      </w:rPr>
      <w:fldChar w:fldCharType="separate"/>
    </w:r>
    <w:r w:rsidR="006870DB">
      <w:rPr>
        <w:rStyle w:val="Seitenzahl"/>
        <w:rFonts w:ascii="MetaNormal-Roman" w:hAnsi="MetaNormal-Roman"/>
        <w:sz w:val="14"/>
      </w:rPr>
      <w:t>2</w:t>
    </w:r>
    <w:r>
      <w:rPr>
        <w:rStyle w:val="Seitenzahl"/>
        <w:rFonts w:ascii="MetaNormal-Roman" w:hAnsi="MetaNormal-Roman"/>
        <w:noProof w:val="0"/>
        <w:sz w:val="14"/>
      </w:rPr>
      <w:fldChar w:fldCharType="end"/>
    </w:r>
    <w:r>
      <w:rPr>
        <w:rStyle w:val="Seitenzahl"/>
        <w:rFonts w:ascii="MetaNormal-Roman" w:hAnsi="MetaNormal-Roman"/>
        <w:noProof w:val="0"/>
        <w:sz w:val="14"/>
      </w:rPr>
      <w:t xml:space="preserve"> von </w:t>
    </w:r>
    <w:r>
      <w:rPr>
        <w:rStyle w:val="Seitenzahl"/>
        <w:rFonts w:ascii="MetaNormal-Roman" w:hAnsi="MetaNormal-Roman"/>
        <w:noProof w:val="0"/>
        <w:sz w:val="14"/>
      </w:rPr>
      <w:fldChar w:fldCharType="begin"/>
    </w:r>
    <w:r>
      <w:rPr>
        <w:rStyle w:val="Seitenzahl"/>
        <w:rFonts w:ascii="MetaNormal-Roman" w:hAnsi="MetaNormal-Roman"/>
        <w:noProof w:val="0"/>
        <w:sz w:val="14"/>
      </w:rPr>
      <w:instrText xml:space="preserve"> NUMPAGES </w:instrText>
    </w:r>
    <w:r>
      <w:rPr>
        <w:rStyle w:val="Seitenzahl"/>
        <w:rFonts w:ascii="MetaNormal-Roman" w:hAnsi="MetaNormal-Roman"/>
        <w:noProof w:val="0"/>
        <w:sz w:val="14"/>
      </w:rPr>
      <w:fldChar w:fldCharType="separate"/>
    </w:r>
    <w:r w:rsidR="006870DB">
      <w:rPr>
        <w:rStyle w:val="Seitenzahl"/>
        <w:rFonts w:ascii="MetaNormal-Roman" w:hAnsi="MetaNormal-Roman"/>
        <w:sz w:val="14"/>
      </w:rPr>
      <w:t>2</w:t>
    </w:r>
    <w:r>
      <w:rPr>
        <w:rStyle w:val="Seitenzahl"/>
        <w:rFonts w:ascii="MetaNormal-Roman" w:hAnsi="MetaNormal-Roman"/>
        <w:noProof w:val="0"/>
        <w:sz w:val="14"/>
      </w:rPr>
      <w:fldChar w:fldCharType="end"/>
    </w:r>
  </w:p>
  <w:p w14:paraId="7548A608" w14:textId="77777777" w:rsidR="0005377B" w:rsidRDefault="0005377B">
    <w:pPr>
      <w:pStyle w:val="Kopfzeile"/>
      <w:rPr>
        <w:rFonts w:ascii="MetaNormal-Roman" w:hAnsi="MetaNormal-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2A6CA" w14:textId="77777777" w:rsidR="0005377B" w:rsidRDefault="0005377B">
    <w:pPr>
      <w:framePr w:w="4536" w:h="284" w:hRule="exact" w:hSpace="142" w:vSpace="142" w:wrap="around" w:vAnchor="page" w:hAnchor="margin" w:x="1" w:y="3120" w:anchorLock="1"/>
      <w:shd w:val="clear" w:color="FFFFFF" w:fill="FFFFFF"/>
      <w:rPr>
        <w:rFonts w:ascii="MetaBold-Roman" w:hAnsi="MetaBold-Roman"/>
      </w:rPr>
    </w:pPr>
    <w:r>
      <w:rPr>
        <w:rFonts w:ascii="MetaBold-Roman" w:hAnsi="MetaBold-Roman"/>
      </w:rPr>
      <w:t>Pressemitteilung</w:t>
    </w:r>
  </w:p>
  <w:p w14:paraId="648559AA" w14:textId="5F376C67" w:rsidR="0005377B" w:rsidRDefault="0005377B">
    <w:pPr>
      <w:pStyle w:val="Kopfzeile"/>
      <w:tabs>
        <w:tab w:val="clear" w:pos="4536"/>
        <w:tab w:val="clear" w:pos="9072"/>
        <w:tab w:val="left" w:pos="2268"/>
      </w:tabs>
      <w:rPr>
        <w:rFonts w:ascii="MetaNormal-Roman" w:hAnsi="MetaNormal-Roman"/>
        <w:sz w:val="12"/>
      </w:rPr>
    </w:pPr>
  </w:p>
  <w:p w14:paraId="6ACDC298" w14:textId="3F1FD496" w:rsidR="0005377B" w:rsidRDefault="00D41E7E">
    <w:pPr>
      <w:pStyle w:val="Kopfzeile"/>
      <w:tabs>
        <w:tab w:val="clear" w:pos="4536"/>
        <w:tab w:val="clear" w:pos="9072"/>
        <w:tab w:val="left" w:pos="2268"/>
      </w:tabs>
      <w:rPr>
        <w:rFonts w:ascii="MetaNormal-Roman" w:hAnsi="MetaNormal-Roman"/>
        <w:sz w:val="12"/>
      </w:rPr>
    </w:pPr>
    <w:r>
      <w:rPr>
        <w:rFonts w:ascii="MetaNormal-Roman" w:hAnsi="MetaNormal-Roman"/>
        <w:noProof/>
      </w:rPr>
      <w:drawing>
        <wp:anchor distT="0" distB="0" distL="114300" distR="114300" simplePos="0" relativeHeight="251664384" behindDoc="0" locked="0" layoutInCell="1" allowOverlap="1" wp14:anchorId="601E7AEC" wp14:editId="293D8C34">
          <wp:simplePos x="0" y="0"/>
          <wp:positionH relativeFrom="column">
            <wp:posOffset>3185794</wp:posOffset>
          </wp:positionH>
          <wp:positionV relativeFrom="paragraph">
            <wp:posOffset>140140</wp:posOffset>
          </wp:positionV>
          <wp:extent cx="1323975" cy="948886"/>
          <wp:effectExtent l="0" t="0" r="0" b="3810"/>
          <wp:wrapNone/>
          <wp:docPr id="121279875" name="Grafik 2"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9875" name="Grafik 2" descr="Ein Bild, das Text, Schrift, Grafiken, Logo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1325026" cy="949639"/>
                  </a:xfrm>
                  <a:prstGeom prst="rect">
                    <a:avLst/>
                  </a:prstGeom>
                </pic:spPr>
              </pic:pic>
            </a:graphicData>
          </a:graphic>
          <wp14:sizeRelH relativeFrom="page">
            <wp14:pctWidth>0</wp14:pctWidth>
          </wp14:sizeRelH>
          <wp14:sizeRelV relativeFrom="page">
            <wp14:pctHeight>0</wp14:pctHeight>
          </wp14:sizeRelV>
        </wp:anchor>
      </w:drawing>
    </w:r>
    <w:r w:rsidR="00644B58">
      <w:rPr>
        <w:noProof/>
      </w:rPr>
      <w:drawing>
        <wp:anchor distT="0" distB="0" distL="114300" distR="114300" simplePos="0" relativeHeight="251663360" behindDoc="0" locked="0" layoutInCell="1" allowOverlap="1" wp14:anchorId="251CA7D5" wp14:editId="60AC39C2">
          <wp:simplePos x="0" y="0"/>
          <wp:positionH relativeFrom="column">
            <wp:posOffset>4979532</wp:posOffset>
          </wp:positionH>
          <wp:positionV relativeFrom="paragraph">
            <wp:posOffset>171285</wp:posOffset>
          </wp:positionV>
          <wp:extent cx="1410234" cy="895515"/>
          <wp:effectExtent l="0" t="0" r="0" b="0"/>
          <wp:wrapNone/>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0234" cy="895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AF3A60" w14:textId="2287644E" w:rsidR="0005377B" w:rsidRDefault="00644B58">
    <w:pPr>
      <w:pStyle w:val="Kopfzeile"/>
      <w:tabs>
        <w:tab w:val="clear" w:pos="4536"/>
        <w:tab w:val="clear" w:pos="9072"/>
        <w:tab w:val="left" w:pos="2268"/>
      </w:tabs>
      <w:jc w:val="center"/>
      <w:rPr>
        <w:sz w:val="12"/>
      </w:rPr>
    </w:pPr>
    <w:r>
      <w:rPr>
        <w:noProof/>
        <w:sz w:val="12"/>
      </w:rPr>
      <w:drawing>
        <wp:anchor distT="0" distB="0" distL="114300" distR="114300" simplePos="0" relativeHeight="251657216" behindDoc="0" locked="0" layoutInCell="0" allowOverlap="1" wp14:anchorId="7F6473EC" wp14:editId="57CAADED">
          <wp:simplePos x="0" y="0"/>
          <wp:positionH relativeFrom="column">
            <wp:posOffset>-470867</wp:posOffset>
          </wp:positionH>
          <wp:positionV relativeFrom="paragraph">
            <wp:posOffset>93290</wp:posOffset>
          </wp:positionV>
          <wp:extent cx="1311965" cy="656214"/>
          <wp:effectExtent l="0" t="0" r="2540" b="0"/>
          <wp:wrapNone/>
          <wp:docPr id="25"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1965" cy="656214"/>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4B58">
      <w:rPr>
        <w:rFonts w:ascii="MetaNormal-Roman" w:hAnsi="MetaNormal-Roman"/>
        <w:noProof/>
      </w:rPr>
      <w:drawing>
        <wp:anchor distT="0" distB="0" distL="114300" distR="114300" simplePos="0" relativeHeight="251661312" behindDoc="0" locked="0" layoutInCell="1" allowOverlap="1" wp14:anchorId="4BEE04D8" wp14:editId="09B50A90">
          <wp:simplePos x="0" y="0"/>
          <wp:positionH relativeFrom="column">
            <wp:posOffset>1302054</wp:posOffset>
          </wp:positionH>
          <wp:positionV relativeFrom="paragraph">
            <wp:posOffset>65350</wp:posOffset>
          </wp:positionV>
          <wp:extent cx="1836751" cy="694771"/>
          <wp:effectExtent l="0" t="0" r="0" b="0"/>
          <wp:wrapNone/>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836751" cy="69477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35041"/>
    <w:multiLevelType w:val="multilevel"/>
    <w:tmpl w:val="7FC050F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4832097"/>
    <w:multiLevelType w:val="hybridMultilevel"/>
    <w:tmpl w:val="F0EC136C"/>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2" w15:restartNumberingAfterBreak="0">
    <w:nsid w:val="2EA47D20"/>
    <w:multiLevelType w:val="hybridMultilevel"/>
    <w:tmpl w:val="20E67C38"/>
    <w:lvl w:ilvl="0" w:tplc="04070001">
      <w:start w:val="1"/>
      <w:numFmt w:val="bullet"/>
      <w:lvlText w:val=""/>
      <w:lvlJc w:val="left"/>
      <w:pPr>
        <w:ind w:left="2421" w:hanging="360"/>
      </w:pPr>
      <w:rPr>
        <w:rFonts w:ascii="Symbol" w:hAnsi="Symbol" w:hint="default"/>
      </w:rPr>
    </w:lvl>
    <w:lvl w:ilvl="1" w:tplc="04070003">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3" w15:restartNumberingAfterBreak="0">
    <w:nsid w:val="5FA74F5A"/>
    <w:multiLevelType w:val="hybridMultilevel"/>
    <w:tmpl w:val="01DA7AB2"/>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abstractNum w:abstractNumId="4" w15:restartNumberingAfterBreak="0">
    <w:nsid w:val="62007600"/>
    <w:multiLevelType w:val="hybridMultilevel"/>
    <w:tmpl w:val="5BAEA428"/>
    <w:lvl w:ilvl="0" w:tplc="04070001">
      <w:start w:val="1"/>
      <w:numFmt w:val="bullet"/>
      <w:lvlText w:val=""/>
      <w:lvlJc w:val="left"/>
      <w:pPr>
        <w:ind w:left="2421" w:hanging="360"/>
      </w:pPr>
      <w:rPr>
        <w:rFonts w:ascii="Symbol" w:hAnsi="Symbol" w:hint="default"/>
      </w:rPr>
    </w:lvl>
    <w:lvl w:ilvl="1" w:tplc="04070003" w:tentative="1">
      <w:start w:val="1"/>
      <w:numFmt w:val="bullet"/>
      <w:lvlText w:val="o"/>
      <w:lvlJc w:val="left"/>
      <w:pPr>
        <w:ind w:left="3141" w:hanging="360"/>
      </w:pPr>
      <w:rPr>
        <w:rFonts w:ascii="Courier New" w:hAnsi="Courier New" w:cs="Courier New" w:hint="default"/>
      </w:rPr>
    </w:lvl>
    <w:lvl w:ilvl="2" w:tplc="04070005" w:tentative="1">
      <w:start w:val="1"/>
      <w:numFmt w:val="bullet"/>
      <w:lvlText w:val=""/>
      <w:lvlJc w:val="left"/>
      <w:pPr>
        <w:ind w:left="3861" w:hanging="360"/>
      </w:pPr>
      <w:rPr>
        <w:rFonts w:ascii="Wingdings" w:hAnsi="Wingdings" w:hint="default"/>
      </w:rPr>
    </w:lvl>
    <w:lvl w:ilvl="3" w:tplc="04070001" w:tentative="1">
      <w:start w:val="1"/>
      <w:numFmt w:val="bullet"/>
      <w:lvlText w:val=""/>
      <w:lvlJc w:val="left"/>
      <w:pPr>
        <w:ind w:left="4581" w:hanging="360"/>
      </w:pPr>
      <w:rPr>
        <w:rFonts w:ascii="Symbol" w:hAnsi="Symbol" w:hint="default"/>
      </w:rPr>
    </w:lvl>
    <w:lvl w:ilvl="4" w:tplc="04070003" w:tentative="1">
      <w:start w:val="1"/>
      <w:numFmt w:val="bullet"/>
      <w:lvlText w:val="o"/>
      <w:lvlJc w:val="left"/>
      <w:pPr>
        <w:ind w:left="5301" w:hanging="360"/>
      </w:pPr>
      <w:rPr>
        <w:rFonts w:ascii="Courier New" w:hAnsi="Courier New" w:cs="Courier New" w:hint="default"/>
      </w:rPr>
    </w:lvl>
    <w:lvl w:ilvl="5" w:tplc="04070005" w:tentative="1">
      <w:start w:val="1"/>
      <w:numFmt w:val="bullet"/>
      <w:lvlText w:val=""/>
      <w:lvlJc w:val="left"/>
      <w:pPr>
        <w:ind w:left="6021" w:hanging="360"/>
      </w:pPr>
      <w:rPr>
        <w:rFonts w:ascii="Wingdings" w:hAnsi="Wingdings" w:hint="default"/>
      </w:rPr>
    </w:lvl>
    <w:lvl w:ilvl="6" w:tplc="04070001" w:tentative="1">
      <w:start w:val="1"/>
      <w:numFmt w:val="bullet"/>
      <w:lvlText w:val=""/>
      <w:lvlJc w:val="left"/>
      <w:pPr>
        <w:ind w:left="6741" w:hanging="360"/>
      </w:pPr>
      <w:rPr>
        <w:rFonts w:ascii="Symbol" w:hAnsi="Symbol" w:hint="default"/>
      </w:rPr>
    </w:lvl>
    <w:lvl w:ilvl="7" w:tplc="04070003" w:tentative="1">
      <w:start w:val="1"/>
      <w:numFmt w:val="bullet"/>
      <w:lvlText w:val="o"/>
      <w:lvlJc w:val="left"/>
      <w:pPr>
        <w:ind w:left="7461" w:hanging="360"/>
      </w:pPr>
      <w:rPr>
        <w:rFonts w:ascii="Courier New" w:hAnsi="Courier New" w:cs="Courier New" w:hint="default"/>
      </w:rPr>
    </w:lvl>
    <w:lvl w:ilvl="8" w:tplc="04070005" w:tentative="1">
      <w:start w:val="1"/>
      <w:numFmt w:val="bullet"/>
      <w:lvlText w:val=""/>
      <w:lvlJc w:val="left"/>
      <w:pPr>
        <w:ind w:left="8181"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FD8"/>
    <w:rsid w:val="000034EE"/>
    <w:rsid w:val="0005377B"/>
    <w:rsid w:val="00063320"/>
    <w:rsid w:val="000931B8"/>
    <w:rsid w:val="000B367B"/>
    <w:rsid w:val="000C2C79"/>
    <w:rsid w:val="000C49E6"/>
    <w:rsid w:val="000D6F01"/>
    <w:rsid w:val="001545FC"/>
    <w:rsid w:val="00165EB3"/>
    <w:rsid w:val="001A2EE6"/>
    <w:rsid w:val="001B26E5"/>
    <w:rsid w:val="001F18EF"/>
    <w:rsid w:val="00220DA7"/>
    <w:rsid w:val="00230BDD"/>
    <w:rsid w:val="00240C89"/>
    <w:rsid w:val="00247A3A"/>
    <w:rsid w:val="00247FD8"/>
    <w:rsid w:val="002753DD"/>
    <w:rsid w:val="00283AD9"/>
    <w:rsid w:val="00293106"/>
    <w:rsid w:val="002B1BC1"/>
    <w:rsid w:val="002C292B"/>
    <w:rsid w:val="002E130F"/>
    <w:rsid w:val="003150EE"/>
    <w:rsid w:val="00393D1E"/>
    <w:rsid w:val="003C2047"/>
    <w:rsid w:val="003E5E95"/>
    <w:rsid w:val="003F29D0"/>
    <w:rsid w:val="00423B08"/>
    <w:rsid w:val="00443EE1"/>
    <w:rsid w:val="00445D72"/>
    <w:rsid w:val="0045262F"/>
    <w:rsid w:val="004574EC"/>
    <w:rsid w:val="004623E5"/>
    <w:rsid w:val="00482A34"/>
    <w:rsid w:val="004913FF"/>
    <w:rsid w:val="00494655"/>
    <w:rsid w:val="004E2219"/>
    <w:rsid w:val="00513E3A"/>
    <w:rsid w:val="00527ECA"/>
    <w:rsid w:val="00543CCA"/>
    <w:rsid w:val="005849AA"/>
    <w:rsid w:val="0058757E"/>
    <w:rsid w:val="005D2B34"/>
    <w:rsid w:val="005F04D7"/>
    <w:rsid w:val="005F1676"/>
    <w:rsid w:val="00644B58"/>
    <w:rsid w:val="00663C91"/>
    <w:rsid w:val="00681A69"/>
    <w:rsid w:val="006870DB"/>
    <w:rsid w:val="0069729E"/>
    <w:rsid w:val="006A35A7"/>
    <w:rsid w:val="006A5D76"/>
    <w:rsid w:val="006E2099"/>
    <w:rsid w:val="006E2B39"/>
    <w:rsid w:val="006E3F59"/>
    <w:rsid w:val="006F115A"/>
    <w:rsid w:val="006F6905"/>
    <w:rsid w:val="0071331D"/>
    <w:rsid w:val="007505E5"/>
    <w:rsid w:val="00764658"/>
    <w:rsid w:val="00766A16"/>
    <w:rsid w:val="007A5D2B"/>
    <w:rsid w:val="007D35BA"/>
    <w:rsid w:val="007E5DB9"/>
    <w:rsid w:val="00812563"/>
    <w:rsid w:val="00824DC5"/>
    <w:rsid w:val="008264F0"/>
    <w:rsid w:val="00860D44"/>
    <w:rsid w:val="008E54AA"/>
    <w:rsid w:val="00900E26"/>
    <w:rsid w:val="00901ED2"/>
    <w:rsid w:val="00906B94"/>
    <w:rsid w:val="009A715A"/>
    <w:rsid w:val="009E4269"/>
    <w:rsid w:val="009F591D"/>
    <w:rsid w:val="00A10C0B"/>
    <w:rsid w:val="00A2374A"/>
    <w:rsid w:val="00A84104"/>
    <w:rsid w:val="00A9269B"/>
    <w:rsid w:val="00AA7867"/>
    <w:rsid w:val="00AC6D41"/>
    <w:rsid w:val="00AF055E"/>
    <w:rsid w:val="00B269DE"/>
    <w:rsid w:val="00B77BFF"/>
    <w:rsid w:val="00BA27E5"/>
    <w:rsid w:val="00BC6317"/>
    <w:rsid w:val="00BD6F05"/>
    <w:rsid w:val="00C31097"/>
    <w:rsid w:val="00C327EC"/>
    <w:rsid w:val="00C4081D"/>
    <w:rsid w:val="00C642A5"/>
    <w:rsid w:val="00C80965"/>
    <w:rsid w:val="00C86755"/>
    <w:rsid w:val="00CA0FCD"/>
    <w:rsid w:val="00CB216C"/>
    <w:rsid w:val="00D34CE2"/>
    <w:rsid w:val="00D41796"/>
    <w:rsid w:val="00D41E7E"/>
    <w:rsid w:val="00D424EE"/>
    <w:rsid w:val="00D76C67"/>
    <w:rsid w:val="00D82F60"/>
    <w:rsid w:val="00DC1573"/>
    <w:rsid w:val="00DD5A26"/>
    <w:rsid w:val="00DE4818"/>
    <w:rsid w:val="00E47636"/>
    <w:rsid w:val="00E919BE"/>
    <w:rsid w:val="00EA4572"/>
    <w:rsid w:val="00EA7A86"/>
    <w:rsid w:val="00EC07E8"/>
    <w:rsid w:val="00EC51C6"/>
    <w:rsid w:val="00EE6497"/>
    <w:rsid w:val="00EF0812"/>
    <w:rsid w:val="00F370D2"/>
    <w:rsid w:val="00F42536"/>
    <w:rsid w:val="00F56645"/>
    <w:rsid w:val="00FA2202"/>
    <w:rsid w:val="00FC6795"/>
    <w:rsid w:val="00FE45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14:docId w14:val="7B317339"/>
  <w15:docId w15:val="{0D347EFB-017B-45B7-8599-D3D14D46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pPr>
      <w:spacing w:line="280" w:lineRule="exact"/>
    </w:pPr>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riefkopfadresse">
    <w:name w:val="Briefkopfadresse"/>
    <w:basedOn w:val="Standard"/>
    <w:pPr>
      <w:framePr w:w="4536" w:h="2268" w:hRule="exact" w:hSpace="142" w:vSpace="142" w:wrap="notBeside" w:vAnchor="page" w:hAnchor="margin" w:x="1" w:y="3120" w:anchorLock="1"/>
      <w:spacing w:line="240" w:lineRule="auto"/>
    </w:pPr>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customStyle="1" w:styleId="Absender">
    <w:name w:val="Absender"/>
    <w:pPr>
      <w:keepLines/>
      <w:framePr w:w="4536" w:h="284" w:hRule="exact" w:hSpace="142" w:vSpace="142" w:wrap="around" w:vAnchor="page" w:hAnchor="margin" w:x="1" w:y="2836" w:anchorLock="1"/>
      <w:spacing w:line="120" w:lineRule="exact"/>
    </w:pPr>
    <w:rPr>
      <w:rFonts w:ascii="VZ Meta LF" w:hAnsi="VZ Meta LF"/>
      <w:sz w:val="12"/>
    </w:rPr>
  </w:style>
  <w:style w:type="paragraph" w:customStyle="1" w:styleId="Bezugszeichen">
    <w:name w:val="Bezugszeichen"/>
    <w:pPr>
      <w:framePr w:w="7496" w:h="170" w:hRule="exact" w:wrap="auto" w:vAnchor="page" w:hAnchor="margin" w:x="1" w:y="5388"/>
      <w:tabs>
        <w:tab w:val="left" w:pos="1843"/>
        <w:tab w:val="left" w:pos="3969"/>
        <w:tab w:val="left" w:pos="5529"/>
      </w:tabs>
    </w:pPr>
    <w:rPr>
      <w:rFonts w:ascii="VZ Meta LF" w:hAnsi="VZ Meta LF"/>
      <w:noProof/>
      <w:sz w:val="16"/>
    </w:rPr>
  </w:style>
  <w:style w:type="paragraph" w:customStyle="1" w:styleId="AngabenVerbraucherzentrale">
    <w:name w:val="Angaben Verbraucherzentrale"/>
    <w:pPr>
      <w:framePr w:w="2410" w:h="13665" w:hRule="exact" w:vSpace="142" w:wrap="notBeside" w:vAnchor="page" w:hAnchor="page" w:x="9243" w:y="2836" w:anchorLock="1"/>
      <w:spacing w:after="380" w:line="220" w:lineRule="exact"/>
    </w:pPr>
    <w:rPr>
      <w:rFonts w:ascii="VZ Meta LF" w:hAnsi="VZ Meta LF"/>
      <w:sz w:val="16"/>
    </w:rPr>
  </w:style>
  <w:style w:type="paragraph" w:customStyle="1" w:styleId="Bezugszeichentext">
    <w:name w:val="Bezugszeichentext"/>
    <w:pPr>
      <w:framePr w:hSpace="142" w:vSpace="142" w:wrap="notBeside" w:vAnchor="page" w:hAnchor="text" w:y="5762"/>
      <w:tabs>
        <w:tab w:val="left" w:pos="2835"/>
        <w:tab w:val="left" w:pos="5783"/>
        <w:tab w:val="left" w:pos="8080"/>
      </w:tabs>
      <w:ind w:right="-964"/>
    </w:pPr>
    <w:rPr>
      <w:rFonts w:ascii="Arial" w:hAnsi="Arial"/>
      <w:noProof/>
      <w:sz w:val="16"/>
    </w:rPr>
  </w:style>
  <w:style w:type="paragraph" w:customStyle="1" w:styleId="Firmierung">
    <w:name w:val="Firmierung"/>
    <w:basedOn w:val="AngabenVerbraucherzentrale"/>
    <w:pPr>
      <w:framePr w:wrap="notBeside"/>
      <w:spacing w:after="0"/>
      <w:jc w:val="right"/>
    </w:pPr>
  </w:style>
  <w:style w:type="character" w:styleId="Seitenzahl">
    <w:name w:val="page number"/>
    <w:basedOn w:val="Absatz-Standardschriftart"/>
  </w:style>
  <w:style w:type="character" w:styleId="Kommentarzeichen">
    <w:name w:val="annotation reference"/>
    <w:semiHidden/>
    <w:rPr>
      <w:sz w:val="18"/>
    </w:rPr>
  </w:style>
  <w:style w:type="paragraph" w:styleId="Kommentartext">
    <w:name w:val="annotation text"/>
    <w:basedOn w:val="Standard"/>
    <w:semiHidden/>
    <w:rPr>
      <w:sz w:val="24"/>
    </w:rPr>
  </w:style>
  <w:style w:type="paragraph" w:customStyle="1" w:styleId="Flietextmittigadresse">
    <w:name w:val="Fließtext_mittig_adresse"/>
    <w:basedOn w:val="Standard"/>
    <w:pPr>
      <w:widowControl w:val="0"/>
      <w:tabs>
        <w:tab w:val="left" w:pos="283"/>
      </w:tabs>
      <w:autoSpaceDE w:val="0"/>
      <w:autoSpaceDN w:val="0"/>
      <w:adjustRightInd w:val="0"/>
      <w:spacing w:line="200" w:lineRule="atLeast"/>
      <w:jc w:val="center"/>
      <w:textAlignment w:val="center"/>
    </w:pPr>
    <w:rPr>
      <w:rFonts w:ascii="MetaNormal-Roman" w:hAnsi="MetaNormal-Roman"/>
      <w:color w:val="000000"/>
      <w:spacing w:val="1"/>
      <w:sz w:val="13"/>
      <w:szCs w:val="13"/>
    </w:rPr>
  </w:style>
  <w:style w:type="character" w:styleId="Hyperlink">
    <w:name w:val="Hyperlink"/>
    <w:rPr>
      <w:color w:val="0000FF"/>
      <w:u w:val="single"/>
    </w:rPr>
  </w:style>
  <w:style w:type="paragraph" w:styleId="Sprechblasentext">
    <w:name w:val="Balloon Text"/>
    <w:basedOn w:val="Standard"/>
    <w:link w:val="SprechblasentextZchn"/>
    <w:rsid w:val="00EC07E8"/>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EC07E8"/>
    <w:rPr>
      <w:rFonts w:ascii="Tahoma" w:hAnsi="Tahoma" w:cs="Tahoma"/>
      <w:sz w:val="16"/>
      <w:szCs w:val="16"/>
    </w:rPr>
  </w:style>
  <w:style w:type="character" w:styleId="BesuchterLink">
    <w:name w:val="FollowedHyperlink"/>
    <w:basedOn w:val="Absatz-Standardschriftart"/>
    <w:rsid w:val="000C49E6"/>
    <w:rPr>
      <w:color w:val="800080" w:themeColor="followedHyperlink"/>
      <w:u w:val="single"/>
    </w:rPr>
  </w:style>
  <w:style w:type="character" w:styleId="NichtaufgelsteErwhnung">
    <w:name w:val="Unresolved Mention"/>
    <w:basedOn w:val="Absatz-Standardschriftart"/>
    <w:uiPriority w:val="99"/>
    <w:semiHidden/>
    <w:unhideWhenUsed/>
    <w:rsid w:val="00D76C67"/>
    <w:rPr>
      <w:color w:val="605E5C"/>
      <w:shd w:val="clear" w:color="auto" w:fill="E1DFDD"/>
    </w:rPr>
  </w:style>
  <w:style w:type="character" w:customStyle="1" w:styleId="FuzeileZchn">
    <w:name w:val="Fußzeile Zchn"/>
    <w:basedOn w:val="Absatz-Standardschriftart"/>
    <w:link w:val="Fuzeile"/>
    <w:uiPriority w:val="99"/>
    <w:rsid w:val="0045262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745040">
      <w:bodyDiv w:val="1"/>
      <w:marLeft w:val="0"/>
      <w:marRight w:val="0"/>
      <w:marTop w:val="0"/>
      <w:marBottom w:val="0"/>
      <w:divBdr>
        <w:top w:val="none" w:sz="0" w:space="0" w:color="auto"/>
        <w:left w:val="none" w:sz="0" w:space="0" w:color="auto"/>
        <w:bottom w:val="none" w:sz="0" w:space="0" w:color="auto"/>
        <w:right w:val="none" w:sz="0" w:space="0" w:color="auto"/>
      </w:divBdr>
    </w:div>
    <w:div w:id="395973353">
      <w:bodyDiv w:val="1"/>
      <w:marLeft w:val="0"/>
      <w:marRight w:val="0"/>
      <w:marTop w:val="0"/>
      <w:marBottom w:val="0"/>
      <w:divBdr>
        <w:top w:val="none" w:sz="0" w:space="0" w:color="auto"/>
        <w:left w:val="none" w:sz="0" w:space="0" w:color="auto"/>
        <w:bottom w:val="none" w:sz="0" w:space="0" w:color="auto"/>
        <w:right w:val="none" w:sz="0" w:space="0" w:color="auto"/>
      </w:divBdr>
    </w:div>
    <w:div w:id="489827663">
      <w:bodyDiv w:val="1"/>
      <w:marLeft w:val="0"/>
      <w:marRight w:val="0"/>
      <w:marTop w:val="0"/>
      <w:marBottom w:val="0"/>
      <w:divBdr>
        <w:top w:val="none" w:sz="0" w:space="0" w:color="auto"/>
        <w:left w:val="none" w:sz="0" w:space="0" w:color="auto"/>
        <w:bottom w:val="none" w:sz="0" w:space="0" w:color="auto"/>
        <w:right w:val="none" w:sz="0" w:space="0" w:color="auto"/>
      </w:divBdr>
    </w:div>
    <w:div w:id="1108114493">
      <w:bodyDiv w:val="1"/>
      <w:marLeft w:val="0"/>
      <w:marRight w:val="0"/>
      <w:marTop w:val="0"/>
      <w:marBottom w:val="0"/>
      <w:divBdr>
        <w:top w:val="none" w:sz="0" w:space="0" w:color="auto"/>
        <w:left w:val="none" w:sz="0" w:space="0" w:color="auto"/>
        <w:bottom w:val="none" w:sz="0" w:space="0" w:color="auto"/>
        <w:right w:val="none" w:sz="0" w:space="0" w:color="auto"/>
      </w:divBdr>
    </w:div>
    <w:div w:id="1261599604">
      <w:bodyDiv w:val="1"/>
      <w:marLeft w:val="0"/>
      <w:marRight w:val="0"/>
      <w:marTop w:val="0"/>
      <w:marBottom w:val="0"/>
      <w:divBdr>
        <w:top w:val="none" w:sz="0" w:space="0" w:color="auto"/>
        <w:left w:val="none" w:sz="0" w:space="0" w:color="auto"/>
        <w:bottom w:val="none" w:sz="0" w:space="0" w:color="auto"/>
        <w:right w:val="none" w:sz="0" w:space="0" w:color="auto"/>
      </w:divBdr>
    </w:div>
    <w:div w:id="1319310603">
      <w:bodyDiv w:val="1"/>
      <w:marLeft w:val="0"/>
      <w:marRight w:val="0"/>
      <w:marTop w:val="0"/>
      <w:marBottom w:val="0"/>
      <w:divBdr>
        <w:top w:val="none" w:sz="0" w:space="0" w:color="auto"/>
        <w:left w:val="none" w:sz="0" w:space="0" w:color="auto"/>
        <w:bottom w:val="none" w:sz="0" w:space="0" w:color="auto"/>
        <w:right w:val="none" w:sz="0" w:space="0" w:color="auto"/>
      </w:divBdr>
      <w:divsChild>
        <w:div w:id="709913356">
          <w:marLeft w:val="0"/>
          <w:marRight w:val="0"/>
          <w:marTop w:val="0"/>
          <w:marBottom w:val="0"/>
          <w:divBdr>
            <w:top w:val="none" w:sz="0" w:space="0" w:color="auto"/>
            <w:left w:val="none" w:sz="0" w:space="0" w:color="auto"/>
            <w:bottom w:val="none" w:sz="0" w:space="0" w:color="auto"/>
            <w:right w:val="none" w:sz="0" w:space="0" w:color="auto"/>
          </w:divBdr>
          <w:divsChild>
            <w:div w:id="1276668469">
              <w:marLeft w:val="120"/>
              <w:marRight w:val="0"/>
              <w:marTop w:val="0"/>
              <w:marBottom w:val="180"/>
              <w:divBdr>
                <w:top w:val="none" w:sz="0" w:space="0" w:color="auto"/>
                <w:left w:val="single" w:sz="48" w:space="0" w:color="auto"/>
                <w:bottom w:val="none" w:sz="0" w:space="0" w:color="auto"/>
                <w:right w:val="none" w:sz="0" w:space="0" w:color="auto"/>
              </w:divBdr>
              <w:divsChild>
                <w:div w:id="1635672633">
                  <w:marLeft w:val="120"/>
                  <w:marRight w:val="0"/>
                  <w:marTop w:val="0"/>
                  <w:marBottom w:val="0"/>
                  <w:divBdr>
                    <w:top w:val="none" w:sz="0" w:space="0" w:color="auto"/>
                    <w:left w:val="none" w:sz="0" w:space="0" w:color="auto"/>
                    <w:bottom w:val="none" w:sz="0" w:space="0" w:color="auto"/>
                    <w:right w:val="none" w:sz="0" w:space="0" w:color="auto"/>
                  </w:divBdr>
                  <w:divsChild>
                    <w:div w:id="10931662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55800979">
      <w:bodyDiv w:val="1"/>
      <w:marLeft w:val="0"/>
      <w:marRight w:val="0"/>
      <w:marTop w:val="0"/>
      <w:marBottom w:val="0"/>
      <w:divBdr>
        <w:top w:val="none" w:sz="0" w:space="0" w:color="auto"/>
        <w:left w:val="none" w:sz="0" w:space="0" w:color="auto"/>
        <w:bottom w:val="none" w:sz="0" w:space="0" w:color="auto"/>
        <w:right w:val="none" w:sz="0" w:space="0" w:color="auto"/>
      </w:divBdr>
    </w:div>
    <w:div w:id="2075658068">
      <w:bodyDiv w:val="1"/>
      <w:marLeft w:val="0"/>
      <w:marRight w:val="0"/>
      <w:marTop w:val="0"/>
      <w:marBottom w:val="0"/>
      <w:divBdr>
        <w:top w:val="none" w:sz="0" w:space="0" w:color="auto"/>
        <w:left w:val="none" w:sz="0" w:space="0" w:color="auto"/>
        <w:bottom w:val="none" w:sz="0" w:space="0" w:color="auto"/>
        <w:right w:val="none" w:sz="0" w:space="0" w:color="auto"/>
      </w:divBdr>
    </w:div>
    <w:div w:id="2090031967">
      <w:bodyDiv w:val="1"/>
      <w:marLeft w:val="0"/>
      <w:marRight w:val="0"/>
      <w:marTop w:val="0"/>
      <w:marBottom w:val="0"/>
      <w:divBdr>
        <w:top w:val="none" w:sz="0" w:space="0" w:color="auto"/>
        <w:left w:val="none" w:sz="0" w:space="0" w:color="auto"/>
        <w:bottom w:val="none" w:sz="0" w:space="0" w:color="auto"/>
        <w:right w:val="none" w:sz="0" w:space="0" w:color="auto"/>
      </w:divBdr>
    </w:div>
    <w:div w:id="214495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D592E-ED6B-4E26-9977-3041F0559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900</Words>
  <Characters>6505</Characters>
  <Application>Microsoft Office Word</Application>
  <DocSecurity>0</DocSecurity>
  <Lines>54</Lines>
  <Paragraphs>14</Paragraphs>
  <ScaleCrop>false</ScaleCrop>
  <HeadingPairs>
    <vt:vector size="2" baseType="variant">
      <vt:variant>
        <vt:lpstr>Titel</vt:lpstr>
      </vt:variant>
      <vt:variant>
        <vt:i4>1</vt:i4>
      </vt:variant>
    </vt:vector>
  </HeadingPairs>
  <TitlesOfParts>
    <vt:vector size="1" baseType="lpstr">
      <vt:lpstr>Vorlage Pressemitteilung, mit Logo</vt:lpstr>
    </vt:vector>
  </TitlesOfParts>
  <Company/>
  <LinksUpToDate>false</LinksUpToDate>
  <CharactersWithSpaces>7391</CharactersWithSpaces>
  <SharedDoc>false</SharedDoc>
  <HyperlinkBase/>
  <HLinks>
    <vt:vector size="6" baseType="variant">
      <vt:variant>
        <vt:i4>2490415</vt:i4>
      </vt:variant>
      <vt:variant>
        <vt:i4>4</vt:i4>
      </vt:variant>
      <vt:variant>
        <vt:i4>0</vt:i4>
      </vt:variant>
      <vt:variant>
        <vt:i4>5</vt:i4>
      </vt:variant>
      <vt:variant>
        <vt:lpwstr>http://www.rheinhessen.info/de/presse/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Pressemitteilung, mit Logo</dc:title>
  <dc:creator>Karen Jäger</dc:creator>
  <cp:lastModifiedBy>Ingrid Weigerding</cp:lastModifiedBy>
  <cp:revision>3</cp:revision>
  <cp:lastPrinted>2014-01-07T08:40:00Z</cp:lastPrinted>
  <dcterms:created xsi:type="dcterms:W3CDTF">2026-01-23T08:07:00Z</dcterms:created>
  <dcterms:modified xsi:type="dcterms:W3CDTF">2026-01-23T08:13:00Z</dcterms:modified>
</cp:coreProperties>
</file>